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A75" w:rsidRDefault="009616F6" w:rsidP="00860A75">
      <w:pPr>
        <w:jc w:val="center"/>
        <w:rPr>
          <w:rFonts w:ascii="AR PChiauHei Extra B5" w:eastAsia="AR PChiauHei Extra B5" w:hAnsi="AR PChiauHei Extra B5"/>
          <w:sz w:val="32"/>
          <w:szCs w:val="32"/>
        </w:rPr>
      </w:pPr>
      <w:r>
        <w:rPr>
          <w:rFonts w:ascii="AR PChiauHei Extra B5" w:eastAsia="AR PChiauHei Extra B5" w:hAnsi="AR PChiauHei Extra B5"/>
          <w:sz w:val="32"/>
          <w:szCs w:val="32"/>
        </w:rPr>
        <w:t>CSR</w:t>
      </w:r>
      <w:r>
        <w:rPr>
          <w:rFonts w:ascii="AR PChiauHei Extra B5" w:eastAsia="AR PChiauHei Extra B5" w:hAnsi="AR PChiauHei Extra B5" w:hint="eastAsia"/>
          <w:sz w:val="32"/>
          <w:szCs w:val="32"/>
        </w:rPr>
        <w:t>天下：</w:t>
      </w:r>
      <w:r w:rsidR="00860A75" w:rsidRPr="00860A75">
        <w:rPr>
          <w:rFonts w:ascii="AR PChiauHei Extra B5" w:eastAsia="AR PChiauHei Extra B5" w:hAnsi="AR PChiauHei Extra B5" w:hint="eastAsia"/>
          <w:sz w:val="32"/>
          <w:szCs w:val="32"/>
        </w:rPr>
        <w:t>你可能不知不覺成為酒駕者？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60A75" w:rsidTr="00860A75">
        <w:tc>
          <w:tcPr>
            <w:tcW w:w="8290" w:type="dxa"/>
          </w:tcPr>
          <w:p w:rsidR="00860A75" w:rsidRPr="00B04669" w:rsidRDefault="00860A75" w:rsidP="00860A75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B04669">
              <w:rPr>
                <w:rFonts w:ascii="標楷體" w:eastAsia="標楷體" w:hAnsi="標楷體"/>
              </w:rPr>
              <w:t>近年來，交通部道路交通安全督導委員會大力推廣「酒駕零容忍、酒前酒後不開車」的觀念，再加上媒體新聞報導，絕大多數民眾都知道不能酒後駕車，若有小酌幾杯的機會，要事先規劃返家的路線，搭乘大眾運輸、計程車或是選擇指定代駕。但是107年酒駕</w:t>
            </w:r>
            <w:r w:rsidRPr="00B04669">
              <w:rPr>
                <w:rFonts w:ascii="標楷體" w:eastAsia="標楷體" w:hAnsi="標楷體" w:hint="eastAsia"/>
              </w:rPr>
              <w:t>交通事故</w:t>
            </w:r>
            <w:r w:rsidRPr="00B04669">
              <w:rPr>
                <w:rFonts w:ascii="標楷體" w:eastAsia="標楷體" w:hAnsi="標楷體"/>
              </w:rPr>
              <w:t>A1</w:t>
            </w:r>
            <w:r w:rsidRPr="00B04669">
              <w:rPr>
                <w:rFonts w:ascii="標楷體" w:eastAsia="標楷體" w:hAnsi="標楷體" w:hint="eastAsia"/>
              </w:rPr>
              <w:t>類</w:t>
            </w:r>
            <w:r w:rsidRPr="00B04669">
              <w:rPr>
                <w:rFonts w:ascii="標楷體" w:eastAsia="標楷體" w:hAnsi="標楷體"/>
              </w:rPr>
              <w:t>仍高達100</w:t>
            </w:r>
            <w:r w:rsidRPr="00B04669">
              <w:rPr>
                <w:rFonts w:ascii="標楷體" w:eastAsia="標楷體" w:hAnsi="標楷體" w:hint="eastAsia"/>
              </w:rPr>
              <w:t>人</w:t>
            </w:r>
            <w:r w:rsidRPr="00B04669">
              <w:rPr>
                <w:rFonts w:ascii="標楷體" w:eastAsia="標楷體" w:hAnsi="標楷體"/>
              </w:rPr>
              <w:t>，平均每週有2</w:t>
            </w:r>
            <w:r w:rsidRPr="00B04669">
              <w:rPr>
                <w:rFonts w:ascii="標楷體" w:eastAsia="標楷體" w:hAnsi="標楷體" w:hint="eastAsia"/>
              </w:rPr>
              <w:t>人</w:t>
            </w:r>
            <w:r w:rsidRPr="00B04669">
              <w:rPr>
                <w:rFonts w:ascii="標楷體" w:eastAsia="標楷體" w:hAnsi="標楷體"/>
              </w:rPr>
              <w:t>因酒駕死亡，受傷5,583</w:t>
            </w:r>
            <w:r w:rsidRPr="00B04669">
              <w:rPr>
                <w:rFonts w:ascii="標楷體" w:eastAsia="標楷體" w:hAnsi="標楷體" w:hint="eastAsia"/>
              </w:rPr>
              <w:t>人。</w:t>
            </w:r>
            <w:r w:rsidRPr="00137090">
              <w:rPr>
                <w:rFonts w:ascii="標楷體" w:eastAsia="標楷體" w:hAnsi="標楷體"/>
              </w:rPr>
              <w:t>台灣酒駕防制協會說，騎機車大多是年輕人，傷亡對國力影響很大。</w:t>
            </w:r>
          </w:p>
          <w:p w:rsidR="00860A75" w:rsidRPr="00137090" w:rsidRDefault="00860A75" w:rsidP="00860A75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137090">
              <w:rPr>
                <w:rFonts w:ascii="標楷體" w:eastAsia="標楷體" w:hAnsi="標楷體"/>
              </w:rPr>
              <w:t>台灣酒駕防制社會關懷協會祕書長</w:t>
            </w:r>
            <w:r w:rsidRPr="00137090">
              <w:rPr>
                <w:rFonts w:ascii="標楷體" w:eastAsia="標楷體" w:hAnsi="標楷體"/>
                <w:u w:val="single"/>
              </w:rPr>
              <w:t>林美娜</w:t>
            </w:r>
            <w:r w:rsidRPr="00137090">
              <w:rPr>
                <w:rFonts w:ascii="標楷體" w:eastAsia="標楷體" w:hAnsi="標楷體"/>
              </w:rPr>
              <w:t>：「年輕人騎機車的比率是相對很高的，所以如果年輕人騎機車，不管是酒駕或者是肇事的話，其實傷害的會是我們國家的國力。」</w:t>
            </w:r>
          </w:p>
          <w:p w:rsidR="00860A75" w:rsidRDefault="00860A75" w:rsidP="00860A7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860A75" w:rsidRDefault="00860A75" w:rsidP="00860A75">
            <w:pPr>
              <w:snapToGrid w:val="0"/>
              <w:spacing w:line="360" w:lineRule="exact"/>
              <w:jc w:val="both"/>
              <w:rPr>
                <w:rFonts w:ascii="Cambria" w:eastAsia="標楷體" w:hAnsi="Cambria" w:cs="Apple Color Emoji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>
              <w:rPr>
                <w:rFonts w:ascii="Apple Color Emoji" w:eastAsia="標楷體" w:hAnsi="Apple Color Emoji" w:cs="Apple Color Emoji" w:hint="eastAsia"/>
              </w:rPr>
              <w:t>註</w:t>
            </w:r>
            <w:r>
              <w:rPr>
                <w:rFonts w:ascii="Cambria" w:eastAsia="標楷體" w:hAnsi="Cambria" w:cs="Apple Color Emoji" w:hint="eastAsia"/>
              </w:rPr>
              <w:t>：</w:t>
            </w:r>
            <w:r>
              <w:rPr>
                <w:rFonts w:ascii="Cambria" w:eastAsia="標楷體" w:hAnsi="Cambria" w:cs="Apple Color Emoji"/>
              </w:rPr>
              <w:t>A1</w:t>
            </w:r>
            <w:r>
              <w:rPr>
                <w:rFonts w:ascii="Cambria" w:eastAsia="標楷體" w:hAnsi="Cambria" w:cs="Apple Color Emoji" w:hint="eastAsia"/>
              </w:rPr>
              <w:t>指當場或是</w:t>
            </w:r>
            <w:r>
              <w:rPr>
                <w:rFonts w:ascii="Cambria" w:eastAsia="標楷體" w:hAnsi="Cambria" w:cs="Apple Color Emoji"/>
              </w:rPr>
              <w:t>24</w:t>
            </w:r>
            <w:r>
              <w:rPr>
                <w:rFonts w:ascii="Cambria" w:eastAsia="標楷體" w:hAnsi="Cambria" w:cs="Apple Color Emoji" w:hint="eastAsia"/>
              </w:rPr>
              <w:t>小時內死亡</w:t>
            </w:r>
          </w:p>
          <w:p w:rsidR="00860A75" w:rsidRDefault="00860A75" w:rsidP="00860A75">
            <w:pPr>
              <w:snapToGrid w:val="0"/>
              <w:spacing w:line="360" w:lineRule="exact"/>
              <w:jc w:val="both"/>
              <w:rPr>
                <w:rFonts w:ascii="Cambria" w:eastAsia="標楷體" w:hAnsi="Cambria" w:cs="Apple Color Emoji"/>
              </w:rPr>
            </w:pPr>
          </w:p>
          <w:p w:rsidR="00860A75" w:rsidRDefault="00860A75" w:rsidP="00860A75">
            <w:pPr>
              <w:jc w:val="right"/>
              <w:rPr>
                <w:rFonts w:ascii="AR PChiauHei Extra B5" w:eastAsia="AR PChiauHei Extra B5" w:hAnsi="AR PChiauHei Extra B5"/>
                <w:sz w:val="32"/>
                <w:szCs w:val="32"/>
              </w:rPr>
            </w:pPr>
            <w:r>
              <w:rPr>
                <w:rFonts w:ascii="Cambria" w:eastAsia="標楷體" w:hAnsi="Cambria" w:hint="eastAsia"/>
              </w:rPr>
              <w:t>來源：</w:t>
            </w:r>
            <w:r>
              <w:rPr>
                <w:rFonts w:ascii="Cambria" w:eastAsia="標楷體" w:hAnsi="Cambria"/>
              </w:rPr>
              <w:t>CSR</w:t>
            </w:r>
            <w:r>
              <w:rPr>
                <w:rFonts w:ascii="Cambria" w:eastAsia="標楷體" w:hAnsi="Cambria" w:hint="eastAsia"/>
              </w:rPr>
              <w:t>天下雜誌</w:t>
            </w:r>
          </w:p>
        </w:tc>
      </w:tr>
    </w:tbl>
    <w:p w:rsidR="003B1B32" w:rsidRDefault="00937211" w:rsidP="00860A75">
      <w:pPr>
        <w:jc w:val="center"/>
        <w:rPr>
          <w:rFonts w:ascii="AR PChiauHei Extra B5" w:eastAsia="AR PChiauHei Extra B5" w:hAnsi="AR PChiauHei Extra B5"/>
          <w:sz w:val="32"/>
          <w:szCs w:val="32"/>
        </w:rPr>
      </w:pPr>
    </w:p>
    <w:p w:rsidR="009616F6" w:rsidRDefault="009616F6" w:rsidP="00860A75">
      <w:pPr>
        <w:jc w:val="center"/>
        <w:rPr>
          <w:rFonts w:ascii="AR PChiauHei Extra B5" w:eastAsia="AR PChiauHei Extra B5" w:hAnsi="AR PChiauHei Extra B5"/>
          <w:sz w:val="32"/>
          <w:szCs w:val="32"/>
        </w:rPr>
      </w:pPr>
    </w:p>
    <w:p w:rsidR="009616F6" w:rsidRDefault="009616F6" w:rsidP="00860A75">
      <w:pPr>
        <w:jc w:val="center"/>
        <w:rPr>
          <w:rFonts w:ascii="AR PChiauHei Extra B5" w:eastAsia="AR PChiauHei Extra B5" w:hAnsi="AR PChiauHei Extra B5" w:hint="eastAsia"/>
          <w:sz w:val="32"/>
          <w:szCs w:val="32"/>
        </w:rPr>
      </w:pPr>
      <w:bookmarkStart w:id="0" w:name="_GoBack"/>
      <w:bookmarkEnd w:id="0"/>
    </w:p>
    <w:p w:rsidR="009616F6" w:rsidRDefault="009616F6" w:rsidP="009616F6">
      <w:pPr>
        <w:jc w:val="center"/>
        <w:rPr>
          <w:rFonts w:ascii="AR PChiauHei Extra B5" w:eastAsia="AR PChiauHei Extra B5" w:hAnsi="AR PChiauHei Extra B5"/>
          <w:sz w:val="32"/>
          <w:szCs w:val="32"/>
        </w:rPr>
      </w:pPr>
      <w:r>
        <w:rPr>
          <w:rFonts w:ascii="AR PChiauHei Extra B5" w:eastAsia="AR PChiauHei Extra B5" w:hAnsi="AR PChiauHei Extra B5"/>
          <w:sz w:val="32"/>
          <w:szCs w:val="32"/>
        </w:rPr>
        <w:t>CSR</w:t>
      </w:r>
      <w:r>
        <w:rPr>
          <w:rFonts w:ascii="AR PChiauHei Extra B5" w:eastAsia="AR PChiauHei Extra B5" w:hAnsi="AR PChiauHei Extra B5" w:hint="eastAsia"/>
          <w:sz w:val="32"/>
          <w:szCs w:val="32"/>
        </w:rPr>
        <w:t>天下：</w:t>
      </w:r>
      <w:r w:rsidRPr="00860A75">
        <w:rPr>
          <w:rFonts w:ascii="AR PChiauHei Extra B5" w:eastAsia="AR PChiauHei Extra B5" w:hAnsi="AR PChiauHei Extra B5" w:hint="eastAsia"/>
          <w:sz w:val="32"/>
          <w:szCs w:val="32"/>
        </w:rPr>
        <w:t>你可能不知不覺成為酒駕者？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9616F6" w:rsidTr="00DE6E53">
        <w:tc>
          <w:tcPr>
            <w:tcW w:w="8290" w:type="dxa"/>
          </w:tcPr>
          <w:p w:rsidR="009616F6" w:rsidRPr="00B04669" w:rsidRDefault="009616F6" w:rsidP="00DE6E53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B04669">
              <w:rPr>
                <w:rFonts w:ascii="標楷體" w:eastAsia="標楷體" w:hAnsi="標楷體"/>
              </w:rPr>
              <w:t>近年來，交通部道路交通安全督導委員會大力推廣「酒駕零容忍、酒前酒後不開車」的觀念，再加上媒體新聞報導，絕大多數民眾都知道不能酒後駕車，若有小酌幾杯的機會，要事先規劃返家的路線，搭乘大眾運輸、計程車或是選擇指定代駕。但是107年酒駕</w:t>
            </w:r>
            <w:r w:rsidRPr="00B04669">
              <w:rPr>
                <w:rFonts w:ascii="標楷體" w:eastAsia="標楷體" w:hAnsi="標楷體" w:hint="eastAsia"/>
              </w:rPr>
              <w:t>交通事故</w:t>
            </w:r>
            <w:r w:rsidRPr="00B04669">
              <w:rPr>
                <w:rFonts w:ascii="標楷體" w:eastAsia="標楷體" w:hAnsi="標楷體"/>
              </w:rPr>
              <w:t>A1</w:t>
            </w:r>
            <w:r w:rsidRPr="00B04669">
              <w:rPr>
                <w:rFonts w:ascii="標楷體" w:eastAsia="標楷體" w:hAnsi="標楷體" w:hint="eastAsia"/>
              </w:rPr>
              <w:t>類</w:t>
            </w:r>
            <w:r w:rsidRPr="00B04669">
              <w:rPr>
                <w:rFonts w:ascii="標楷體" w:eastAsia="標楷體" w:hAnsi="標楷體"/>
              </w:rPr>
              <w:t>仍高達100</w:t>
            </w:r>
            <w:r w:rsidRPr="00B04669">
              <w:rPr>
                <w:rFonts w:ascii="標楷體" w:eastAsia="標楷體" w:hAnsi="標楷體" w:hint="eastAsia"/>
              </w:rPr>
              <w:t>人</w:t>
            </w:r>
            <w:r w:rsidRPr="00B04669">
              <w:rPr>
                <w:rFonts w:ascii="標楷體" w:eastAsia="標楷體" w:hAnsi="標楷體"/>
              </w:rPr>
              <w:t>，平均每週有2</w:t>
            </w:r>
            <w:r w:rsidRPr="00B04669">
              <w:rPr>
                <w:rFonts w:ascii="標楷體" w:eastAsia="標楷體" w:hAnsi="標楷體" w:hint="eastAsia"/>
              </w:rPr>
              <w:t>人</w:t>
            </w:r>
            <w:r w:rsidRPr="00B04669">
              <w:rPr>
                <w:rFonts w:ascii="標楷體" w:eastAsia="標楷體" w:hAnsi="標楷體"/>
              </w:rPr>
              <w:t>因酒駕死亡，受傷5,583</w:t>
            </w:r>
            <w:r w:rsidRPr="00B04669">
              <w:rPr>
                <w:rFonts w:ascii="標楷體" w:eastAsia="標楷體" w:hAnsi="標楷體" w:hint="eastAsia"/>
              </w:rPr>
              <w:t>人。</w:t>
            </w:r>
            <w:r w:rsidRPr="00137090">
              <w:rPr>
                <w:rFonts w:ascii="標楷體" w:eastAsia="標楷體" w:hAnsi="標楷體"/>
              </w:rPr>
              <w:t>台灣酒駕防制協會說，騎機車大多是年輕人，傷亡對國力影響很大。</w:t>
            </w:r>
          </w:p>
          <w:p w:rsidR="009616F6" w:rsidRPr="00137090" w:rsidRDefault="009616F6" w:rsidP="00DE6E53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137090">
              <w:rPr>
                <w:rFonts w:ascii="標楷體" w:eastAsia="標楷體" w:hAnsi="標楷體"/>
              </w:rPr>
              <w:t>台灣酒駕防制社會關懷協會祕書長</w:t>
            </w:r>
            <w:r w:rsidRPr="00137090">
              <w:rPr>
                <w:rFonts w:ascii="標楷體" w:eastAsia="標楷體" w:hAnsi="標楷體"/>
                <w:u w:val="single"/>
              </w:rPr>
              <w:t>林美娜</w:t>
            </w:r>
            <w:r w:rsidRPr="00137090">
              <w:rPr>
                <w:rFonts w:ascii="標楷體" w:eastAsia="標楷體" w:hAnsi="標楷體"/>
              </w:rPr>
              <w:t>：「年輕人騎機車的比率是相對很高的，所以如果年輕人騎機車，不管是酒駕或者是肇事的話，其實傷害的會是我們國家的國力。」</w:t>
            </w:r>
          </w:p>
          <w:p w:rsidR="009616F6" w:rsidRDefault="009616F6" w:rsidP="00DE6E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616F6" w:rsidRDefault="009616F6" w:rsidP="00DE6E53">
            <w:pPr>
              <w:snapToGrid w:val="0"/>
              <w:spacing w:line="360" w:lineRule="exact"/>
              <w:jc w:val="both"/>
              <w:rPr>
                <w:rFonts w:ascii="Cambria" w:eastAsia="標楷體" w:hAnsi="Cambria" w:cs="Apple Color Emoji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>
              <w:rPr>
                <w:rFonts w:ascii="Apple Color Emoji" w:eastAsia="標楷體" w:hAnsi="Apple Color Emoji" w:cs="Apple Color Emoji" w:hint="eastAsia"/>
              </w:rPr>
              <w:t>註</w:t>
            </w:r>
            <w:r>
              <w:rPr>
                <w:rFonts w:ascii="Cambria" w:eastAsia="標楷體" w:hAnsi="Cambria" w:cs="Apple Color Emoji" w:hint="eastAsia"/>
              </w:rPr>
              <w:t>：</w:t>
            </w:r>
            <w:r>
              <w:rPr>
                <w:rFonts w:ascii="Cambria" w:eastAsia="標楷體" w:hAnsi="Cambria" w:cs="Apple Color Emoji"/>
              </w:rPr>
              <w:t>A1</w:t>
            </w:r>
            <w:r>
              <w:rPr>
                <w:rFonts w:ascii="Cambria" w:eastAsia="標楷體" w:hAnsi="Cambria" w:cs="Apple Color Emoji" w:hint="eastAsia"/>
              </w:rPr>
              <w:t>指當場或是</w:t>
            </w:r>
            <w:r>
              <w:rPr>
                <w:rFonts w:ascii="Cambria" w:eastAsia="標楷體" w:hAnsi="Cambria" w:cs="Apple Color Emoji"/>
              </w:rPr>
              <w:t>24</w:t>
            </w:r>
            <w:r>
              <w:rPr>
                <w:rFonts w:ascii="Cambria" w:eastAsia="標楷體" w:hAnsi="Cambria" w:cs="Apple Color Emoji" w:hint="eastAsia"/>
              </w:rPr>
              <w:t>小時內死亡</w:t>
            </w:r>
          </w:p>
          <w:p w:rsidR="009616F6" w:rsidRDefault="009616F6" w:rsidP="00DE6E53">
            <w:pPr>
              <w:snapToGrid w:val="0"/>
              <w:spacing w:line="360" w:lineRule="exact"/>
              <w:jc w:val="both"/>
              <w:rPr>
                <w:rFonts w:ascii="Cambria" w:eastAsia="標楷體" w:hAnsi="Cambria" w:cs="Apple Color Emoji"/>
              </w:rPr>
            </w:pPr>
          </w:p>
          <w:p w:rsidR="009616F6" w:rsidRDefault="009616F6" w:rsidP="00DE6E53">
            <w:pPr>
              <w:jc w:val="right"/>
              <w:rPr>
                <w:rFonts w:ascii="AR PChiauHei Extra B5" w:eastAsia="AR PChiauHei Extra B5" w:hAnsi="AR PChiauHei Extra B5"/>
                <w:sz w:val="32"/>
                <w:szCs w:val="32"/>
              </w:rPr>
            </w:pPr>
            <w:r>
              <w:rPr>
                <w:rFonts w:ascii="Cambria" w:eastAsia="標楷體" w:hAnsi="Cambria" w:hint="eastAsia"/>
              </w:rPr>
              <w:t>來源：</w:t>
            </w:r>
            <w:r>
              <w:rPr>
                <w:rFonts w:ascii="Cambria" w:eastAsia="標楷體" w:hAnsi="Cambria"/>
              </w:rPr>
              <w:t>CSR</w:t>
            </w:r>
            <w:r>
              <w:rPr>
                <w:rFonts w:ascii="Cambria" w:eastAsia="標楷體" w:hAnsi="Cambria" w:hint="eastAsia"/>
              </w:rPr>
              <w:t>天下雜誌</w:t>
            </w:r>
          </w:p>
        </w:tc>
      </w:tr>
    </w:tbl>
    <w:p w:rsidR="00860A75" w:rsidRPr="009616F6" w:rsidRDefault="00860A75" w:rsidP="00860A75">
      <w:pPr>
        <w:jc w:val="center"/>
        <w:rPr>
          <w:rFonts w:ascii="AR PChiauHei Extra B5" w:eastAsia="AR PChiauHei Extra B5" w:hAnsi="AR PChiauHei Extra B5"/>
          <w:sz w:val="32"/>
          <w:szCs w:val="32"/>
        </w:rPr>
      </w:pPr>
    </w:p>
    <w:sectPr w:rsidR="00860A75" w:rsidRPr="009616F6" w:rsidSect="00901E6F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ChiauHei Extra B5">
    <w:panose1 w:val="040B0900000000000000"/>
    <w:charset w:val="88"/>
    <w:family w:val="decorative"/>
    <w:pitch w:val="variable"/>
    <w:sig w:usb0="800002E3" w:usb1="38CF7C7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75"/>
    <w:rsid w:val="00181E35"/>
    <w:rsid w:val="00860A75"/>
    <w:rsid w:val="00901E6F"/>
    <w:rsid w:val="00937211"/>
    <w:rsid w:val="0096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ED666"/>
  <w15:chartTrackingRefBased/>
  <w15:docId w15:val="{9D33331F-8442-9844-B014-9EAA1E7B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2019-10-12T12:14:00Z</dcterms:created>
  <dcterms:modified xsi:type="dcterms:W3CDTF">2019-10-12T12:14:00Z</dcterms:modified>
</cp:coreProperties>
</file>