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DB" w:rsidRDefault="006E6967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b/>
          <w:kern w:val="0"/>
          <w:sz w:val="36"/>
          <w:szCs w:val="36"/>
          <w:lang w:eastAsia="zh-HK"/>
        </w:rPr>
        <w:t>（學校全銜）校園事件處理</w:t>
      </w:r>
      <w:r>
        <w:rPr>
          <w:rFonts w:ascii="標楷體" w:eastAsia="標楷體" w:hAnsi="標楷體" w:cs="標楷體"/>
          <w:b/>
          <w:kern w:val="0"/>
          <w:sz w:val="36"/>
          <w:szCs w:val="36"/>
        </w:rPr>
        <w:t>會議紀錄</w:t>
      </w:r>
    </w:p>
    <w:p w:rsidR="004C2DDB" w:rsidRDefault="004C2DDB">
      <w:pPr>
        <w:pStyle w:val="Standard"/>
        <w:spacing w:line="50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時    間：中華民國○年○月○日（星期○）上（下）午○時○分</w:t>
      </w: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地    點：</w:t>
      </w:r>
    </w:p>
    <w:p w:rsidR="00B80135" w:rsidRDefault="00B80135" w:rsidP="00B80135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主    席：                                         紀錄：○○○</w:t>
      </w:r>
    </w:p>
    <w:p w:rsidR="004C2DDB" w:rsidRDefault="006E6967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出席人員：</w:t>
      </w:r>
      <w:r w:rsidR="00961865" w:rsidRPr="00BD2E9E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(</w:t>
      </w:r>
      <w:r w:rsidR="00961865" w:rsidRPr="00BD2E9E">
        <w:rPr>
          <w:rFonts w:ascii="標楷體" w:eastAsia="標楷體" w:hAnsi="標楷體" w:cs="標楷體"/>
          <w:color w:val="FF0000"/>
          <w:kern w:val="0"/>
          <w:sz w:val="28"/>
          <w:szCs w:val="28"/>
        </w:rPr>
        <w:t>校事會議任一性別委員人數不得少於委員總數</w:t>
      </w:r>
      <w:r w:rsidR="00700D36" w:rsidRPr="00BD2E9E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3</w:t>
      </w:r>
      <w:r w:rsidR="00961865" w:rsidRPr="00BD2E9E">
        <w:rPr>
          <w:rFonts w:ascii="標楷體" w:eastAsia="標楷體" w:hAnsi="標楷體" w:cs="標楷體"/>
          <w:color w:val="FF0000"/>
          <w:kern w:val="0"/>
          <w:sz w:val="28"/>
          <w:szCs w:val="28"/>
        </w:rPr>
        <w:t>分之</w:t>
      </w:r>
      <w:r w:rsidR="00700D36" w:rsidRPr="00BD2E9E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1</w:t>
      </w:r>
      <w:r w:rsidR="00961865" w:rsidRPr="00BD2E9E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)</w:t>
      </w:r>
    </w:p>
    <w:p w:rsidR="00961865" w:rsidRPr="00961865" w:rsidRDefault="00961865" w:rsidP="00961865">
      <w:pPr>
        <w:pStyle w:val="Standard"/>
        <w:spacing w:line="240" w:lineRule="exact"/>
        <w:rPr>
          <w:rFonts w:ascii="標楷體" w:eastAsia="標楷體" w:hAnsi="標楷體" w:cs="標楷體"/>
          <w:kern w:val="0"/>
          <w:szCs w:val="24"/>
        </w:rPr>
      </w:pPr>
    </w:p>
    <w:tbl>
      <w:tblPr>
        <w:tblStyle w:val="ae"/>
        <w:tblW w:w="0" w:type="auto"/>
        <w:tblInd w:w="1526" w:type="dxa"/>
        <w:tblLook w:val="04A0" w:firstRow="1" w:lastRow="0" w:firstColumn="1" w:lastColumn="0" w:noHBand="0" w:noVBand="1"/>
      </w:tblPr>
      <w:tblGrid>
        <w:gridCol w:w="2693"/>
        <w:gridCol w:w="1843"/>
        <w:gridCol w:w="992"/>
        <w:gridCol w:w="2552"/>
      </w:tblGrid>
      <w:tr w:rsidR="00700D36" w:rsidTr="00700D36">
        <w:tc>
          <w:tcPr>
            <w:tcW w:w="269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</w:t>
            </w:r>
          </w:p>
        </w:tc>
        <w:tc>
          <w:tcPr>
            <w:tcW w:w="1843" w:type="dxa"/>
          </w:tcPr>
          <w:p w:rsidR="00700D36" w:rsidRDefault="00700D36" w:rsidP="0096186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992" w:type="dxa"/>
          </w:tcPr>
          <w:p w:rsidR="00700D36" w:rsidRDefault="00700D36" w:rsidP="00700D36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5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簽到</w:t>
            </w:r>
          </w:p>
        </w:tc>
      </w:tr>
      <w:tr w:rsidR="00700D36" w:rsidTr="00700D36">
        <w:tc>
          <w:tcPr>
            <w:tcW w:w="2693" w:type="dxa"/>
          </w:tcPr>
          <w:p w:rsidR="00700D36" w:rsidRDefault="00700D36" w:rsidP="00805F71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00D36" w:rsidTr="00700D36">
        <w:tc>
          <w:tcPr>
            <w:tcW w:w="269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184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00D36" w:rsidTr="00700D36">
        <w:tc>
          <w:tcPr>
            <w:tcW w:w="269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行政人員代表</w:t>
            </w:r>
          </w:p>
        </w:tc>
        <w:tc>
          <w:tcPr>
            <w:tcW w:w="184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00D36" w:rsidTr="00700D36">
        <w:tc>
          <w:tcPr>
            <w:tcW w:w="269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學校教師會代表</w:t>
            </w:r>
          </w:p>
        </w:tc>
        <w:tc>
          <w:tcPr>
            <w:tcW w:w="184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00D36" w:rsidTr="00700D36">
        <w:tc>
          <w:tcPr>
            <w:tcW w:w="2693" w:type="dxa"/>
          </w:tcPr>
          <w:p w:rsidR="00700D36" w:rsidRDefault="00700D36" w:rsidP="00620491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6186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教育學者、法律專家、兒童及少年福利學者專家或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社會公正人士(請擇一)</w:t>
            </w:r>
          </w:p>
        </w:tc>
        <w:tc>
          <w:tcPr>
            <w:tcW w:w="1843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D36" w:rsidRDefault="00700D36" w:rsidP="00B8013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CA0E11" w:rsidRDefault="00CA0E11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請假人員：</w:t>
      </w:r>
    </w:p>
    <w:p w:rsidR="0088617C" w:rsidRDefault="0088617C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4C2DDB" w:rsidRDefault="006E6967">
      <w:pPr>
        <w:pStyle w:val="Standard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列席人員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：</w:t>
      </w:r>
    </w:p>
    <w:p w:rsidR="004C2DDB" w:rsidRDefault="004C2DDB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</w:p>
    <w:p w:rsidR="004C2DDB" w:rsidRDefault="006E6967">
      <w:pPr>
        <w:pStyle w:val="Standard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、報告事項：</w:t>
      </w:r>
    </w:p>
    <w:p w:rsidR="00314E1E" w:rsidRDefault="0002064D" w:rsidP="00B80135">
      <w:pPr>
        <w:pStyle w:val="Standard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一、</w:t>
      </w:r>
      <w:r w:rsidR="00D917ED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>
        <w:rPr>
          <w:rFonts w:eastAsia="標楷體"/>
          <w:sz w:val="28"/>
          <w:szCs w:val="28"/>
          <w:lang w:eastAsia="zh-HK"/>
        </w:rPr>
        <w:t>校</w:t>
      </w:r>
      <w:r w:rsidR="00CB275E">
        <w:rPr>
          <w:rFonts w:eastAsia="標楷體" w:hint="eastAsia"/>
          <w:sz w:val="28"/>
          <w:szCs w:val="28"/>
        </w:rPr>
        <w:t>於</w:t>
      </w:r>
      <w:r w:rsidR="00FC7263">
        <w:rPr>
          <w:rFonts w:ascii="標楷體" w:eastAsia="標楷體" w:hAnsi="標楷體" w:cs="標楷體"/>
          <w:kern w:val="0"/>
          <w:sz w:val="28"/>
          <w:szCs w:val="28"/>
        </w:rPr>
        <w:t>○○</w:t>
      </w:r>
      <w:r w:rsidR="00CB275E">
        <w:rPr>
          <w:rFonts w:ascii="標楷體" w:eastAsia="標楷體" w:hAnsi="標楷體" w:cs="標楷體"/>
          <w:kern w:val="0"/>
          <w:sz w:val="28"/>
          <w:szCs w:val="28"/>
        </w:rPr>
        <w:t>○年○月○日（星期○）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接獲檢舉或知悉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本校</w:t>
      </w:r>
      <w:r w:rsidR="00B80135">
        <w:rPr>
          <w:rFonts w:ascii="標楷體" w:eastAsia="標楷體" w:hAnsi="標楷體" w:cs="標楷體"/>
          <w:kern w:val="0"/>
          <w:sz w:val="28"/>
          <w:szCs w:val="28"/>
        </w:rPr>
        <w:t>○○○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教師</w:t>
      </w:r>
      <w:r w:rsidR="009853AA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疑似涉及校安事件(</w:t>
      </w:r>
      <w:r w:rsidR="0039248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校安</w:t>
      </w:r>
      <w:r w:rsidR="009853AA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通報案號：○○○○○○○)</w:t>
      </w:r>
      <w:r w:rsidR="009853AA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</w:t>
      </w:r>
      <w:r w:rsidR="009853AA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</w:t>
      </w:r>
      <w:r w:rsidR="0039248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</w:t>
      </w:r>
      <w:r w:rsidR="009853AA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體罰、不當管教、行為違反相關法規、教學不力或不能勝任工作，並略述案件內容)</w:t>
      </w:r>
      <w:r w:rsidR="009853AA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B8013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，於</w:t>
      </w:r>
      <w:r w:rsidR="00D917ED">
        <w:rPr>
          <w:rFonts w:ascii="標楷體" w:eastAsia="標楷體" w:hAnsi="標楷體" w:cs="標楷體"/>
          <w:kern w:val="0"/>
          <w:sz w:val="28"/>
          <w:szCs w:val="28"/>
        </w:rPr>
        <w:t>○○○年○月○日（星期○）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召開校園事件處理會議（以下簡稱校事會議）審議</w:t>
      </w:r>
      <w:r w:rsidR="00D917ED">
        <w:rPr>
          <w:rFonts w:ascii="標楷體" w:eastAsia="標楷體" w:hAnsi="標楷體" w:cs="標楷體" w:hint="eastAsia"/>
          <w:kern w:val="0"/>
          <w:sz w:val="28"/>
          <w:szCs w:val="28"/>
        </w:rPr>
        <w:t>後</w:t>
      </w:r>
      <w:r w:rsidRPr="00FC7263">
        <w:rPr>
          <w:rFonts w:ascii="標楷體" w:eastAsia="標楷體" w:hAnsi="標楷體" w:cs="標楷體" w:hint="eastAsia"/>
          <w:kern w:val="0"/>
          <w:sz w:val="28"/>
          <w:szCs w:val="28"/>
        </w:rPr>
        <w:t>依本辦法第3條受理該案件</w:t>
      </w:r>
      <w:r w:rsidR="00D917ED">
        <w:rPr>
          <w:rFonts w:ascii="標楷體" w:eastAsia="標楷體" w:hAnsi="標楷體" w:cs="標楷體" w:hint="eastAsia"/>
          <w:kern w:val="0"/>
          <w:sz w:val="28"/>
          <w:szCs w:val="28"/>
        </w:rPr>
        <w:t>，並由校事會議決議自行組成調查小組進行調查，今調查報告業已完成，提請校事會議審議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B80135" w:rsidRDefault="00B80135" w:rsidP="00B80135">
      <w:pPr>
        <w:pStyle w:val="Standard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二、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1B5B27"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規定負有保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密義務者包括參與處理校事會議案件之所有人員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另依刑法及行政程序法</w:t>
      </w:r>
      <w:r w:rsidR="00D02415">
        <w:rPr>
          <w:rFonts w:ascii="標楷體" w:eastAsia="標楷體" w:hAnsi="標楷體" w:cs="標楷體" w:hint="eastAsia"/>
          <w:kern w:val="0"/>
          <w:sz w:val="28"/>
          <w:szCs w:val="28"/>
        </w:rPr>
        <w:t>亦有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相關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保密</w:t>
      </w:r>
      <w:r w:rsidR="001B5B27" w:rsidRPr="000947D5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，請</w:t>
      </w:r>
      <w:r w:rsidR="00D02415">
        <w:rPr>
          <w:rFonts w:ascii="標楷體" w:eastAsia="標楷體" w:hAnsi="標楷體" w:cs="標楷體" w:hint="eastAsia"/>
          <w:kern w:val="0"/>
          <w:sz w:val="28"/>
          <w:szCs w:val="28"/>
        </w:rPr>
        <w:t>所有</w:t>
      </w:r>
      <w:r w:rsidR="001B5B27">
        <w:rPr>
          <w:rFonts w:ascii="標楷體" w:eastAsia="標楷體" w:hAnsi="標楷體" w:cs="標楷體" w:hint="eastAsia"/>
          <w:kern w:val="0"/>
          <w:sz w:val="28"/>
          <w:szCs w:val="28"/>
        </w:rPr>
        <w:t>與會人員克盡保密責任。</w:t>
      </w:r>
    </w:p>
    <w:p w:rsidR="004C2DDB" w:rsidRDefault="006E6967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貳、討論事項（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含表決方法及結果）</w:t>
      </w:r>
      <w:r>
        <w:rPr>
          <w:rFonts w:ascii="標楷體" w:eastAsia="標楷體" w:hAnsi="標楷體" w:cs="標楷體"/>
          <w:kern w:val="0"/>
          <w:sz w:val="28"/>
          <w:szCs w:val="28"/>
        </w:rPr>
        <w:t>：</w:t>
      </w:r>
    </w:p>
    <w:p w:rsidR="00DA59F1" w:rsidRDefault="00DA59F1" w:rsidP="00FC7263">
      <w:pPr>
        <w:pStyle w:val="Standard"/>
        <w:spacing w:line="500" w:lineRule="exact"/>
        <w:ind w:left="1417" w:hangingChars="506" w:hanging="141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案由一：</w:t>
      </w:r>
      <w:r w:rsidR="00D85855" w:rsidRPr="00251B8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是否</w:t>
      </w:r>
      <w:r w:rsidR="00D85855" w:rsidRPr="008318E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同意調查報告內容及結論</w:t>
      </w:r>
      <w:r w:rsidR="00D923D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建議</w:t>
      </w:r>
      <w:r w:rsidR="00D85855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t>提請討論</w:t>
      </w:r>
      <w:r w:rsidRPr="0002064D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267F37" w:rsidRDefault="00267F37" w:rsidP="00267F37">
      <w:pPr>
        <w:pStyle w:val="Standard"/>
        <w:snapToGrid w:val="0"/>
        <w:spacing w:line="500" w:lineRule="exact"/>
        <w:ind w:left="1418" w:hanging="1418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說  明：</w:t>
      </w:r>
      <w:r w:rsidR="00D923DC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D923DC"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D923DC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第</w:t>
      </w:r>
      <w:r w:rsidR="00D923DC">
        <w:rPr>
          <w:rFonts w:ascii="標楷體" w:eastAsia="標楷體" w:hAnsi="標楷體" w:cs="標楷體" w:hint="eastAsia"/>
          <w:kern w:val="0"/>
          <w:sz w:val="28"/>
          <w:szCs w:val="28"/>
        </w:rPr>
        <w:t>7</w:t>
      </w:r>
      <w:r w:rsidR="00D923DC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</w:t>
      </w:r>
      <w:r w:rsidR="00D923DC">
        <w:rPr>
          <w:rFonts w:ascii="標楷體" w:eastAsia="標楷體" w:hAnsi="標楷體" w:cs="標楷體" w:hint="eastAsia"/>
          <w:kern w:val="0"/>
          <w:sz w:val="28"/>
          <w:szCs w:val="28"/>
        </w:rPr>
        <w:t>第1項規定：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校事會議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審議調查報告，應為下列決議之一：</w:t>
      </w:r>
    </w:p>
    <w:p w:rsidR="00267F37" w:rsidRPr="00431BCB" w:rsidRDefault="00267F37" w:rsidP="00431BCB">
      <w:pPr>
        <w:pStyle w:val="Standard"/>
        <w:snapToGrid w:val="0"/>
        <w:spacing w:line="500" w:lineRule="exact"/>
        <w:ind w:left="2127" w:hanging="1834"/>
        <w:jc w:val="both"/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（一）教師有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款或第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款所定情形，學校應</w:t>
      </w:r>
      <w:r>
        <w:rPr>
          <w:rFonts w:ascii="標楷體" w:eastAsia="標楷體" w:hAnsi="標楷體" w:cs="標楷體"/>
          <w:kern w:val="0"/>
          <w:sz w:val="28"/>
          <w:szCs w:val="28"/>
        </w:rPr>
        <w:t>於10日內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送教師評審委員會審議。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（</w:t>
      </w:r>
      <w:r w:rsidR="00DB5DC1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亦即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調查報告結論</w:t>
      </w:r>
      <w:r w:rsidR="0064117A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教師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有下列</w:t>
      </w:r>
      <w:r w:rsidR="00DB5DC1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情形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之一：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sym w:font="Wingdings" w:char="F081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教師法第14條體罰學生造成身心嚴重侵害有終身解聘之必要、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2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教師法第15條體罰學生造成身心侵害有解聘1至4年之必要、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3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教師法第16條第1項第1款</w:t>
      </w:r>
      <w:r w:rsidR="00DB5DC1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教師涉及教學不力或不能勝任工作有具體事實者，</w:t>
      </w:r>
      <w:r w:rsidR="000366ED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且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無輔導改善之可能</w:t>
      </w:r>
      <w:r w:rsidR="00431BCB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、</w:t>
      </w:r>
      <w:r w:rsidR="00431BCB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4"/>
      </w:r>
      <w:r w:rsidR="00431BCB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其他</w:t>
      </w:r>
      <w:r w:rsidR="00431BCB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…</w:t>
      </w:r>
      <w:r w:rsidR="00431BCB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等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）</w:t>
      </w:r>
    </w:p>
    <w:p w:rsidR="00267F37" w:rsidRPr="00D40790" w:rsidRDefault="00267F37" w:rsidP="00267F37">
      <w:pPr>
        <w:pStyle w:val="Standard"/>
        <w:snapToGrid w:val="0"/>
        <w:spacing w:line="500" w:lineRule="exact"/>
        <w:ind w:left="2127" w:hanging="1834"/>
        <w:jc w:val="both"/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）教師</w:t>
      </w:r>
      <w:r>
        <w:rPr>
          <w:rFonts w:ascii="標楷體" w:eastAsia="標楷體" w:hAnsi="標楷體" w:cs="標楷體"/>
          <w:kern w:val="0"/>
          <w:sz w:val="28"/>
          <w:szCs w:val="28"/>
        </w:rPr>
        <w:t>有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法第</w:t>
      </w:r>
      <w:r>
        <w:rPr>
          <w:rFonts w:ascii="標楷體" w:eastAsia="標楷體" w:hAnsi="標楷體" w:cs="標楷體"/>
          <w:kern w:val="0"/>
          <w:sz w:val="28"/>
          <w:szCs w:val="28"/>
        </w:rPr>
        <w:t>16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1項第1款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情形</w:t>
      </w:r>
      <w:r>
        <w:rPr>
          <w:rFonts w:ascii="標楷體" w:eastAsia="標楷體" w:hAnsi="標楷體" w:cs="標楷體"/>
          <w:kern w:val="0"/>
          <w:sz w:val="28"/>
          <w:szCs w:val="28"/>
        </w:rPr>
        <w:t>，而有輔導改善之可能，由校事會議自行輔導或向主管機關申請專審會輔導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。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(亦即調查報告結論</w:t>
      </w:r>
      <w:r w:rsidR="002D5E05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載明</w:t>
      </w:r>
      <w:r w:rsidR="00952DEE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：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教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師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有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教學不力或不能勝任工作有具體事實者</w:t>
      </w:r>
      <w:r w:rsidR="0064117A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而有輔導改善之可能</w:t>
      </w:r>
      <w:r w:rsidR="00952DEE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，而且調查報告結論一定要</w:t>
      </w:r>
      <w:r w:rsidR="00CA0E11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明確</w:t>
      </w:r>
      <w:r w:rsidR="00952DEE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寫出到底是符合教學不力不能勝任工作11項</w:t>
      </w:r>
      <w:r w:rsidR="00BD78F8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基準</w:t>
      </w:r>
      <w:r w:rsidR="002B54DD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中的哪幾種</w:t>
      </w:r>
      <w:r w:rsidR="00CA0E11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情形</w:t>
      </w:r>
      <w:r w:rsidR="00952DEE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，否則</w:t>
      </w:r>
      <w:r w:rsidR="00CA0E11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校事會議或</w:t>
      </w:r>
      <w:r w:rsidR="00952DEE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專審會不</w:t>
      </w:r>
      <w:r w:rsidR="00CA0E11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能</w:t>
      </w:r>
      <w:r w:rsidR="00952DEE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受理輔導</w:t>
      </w:r>
      <w:r w:rsidR="00215C68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；而且，需</w:t>
      </w:r>
      <w:r w:rsidR="00215C68" w:rsidRPr="00144C92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視其</w:t>
      </w:r>
      <w:r w:rsidR="00215C68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教學不力內容</w:t>
      </w:r>
      <w:r w:rsidR="00215C68" w:rsidRPr="00144C92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情節</w:t>
      </w:r>
      <w:r w:rsidR="00215C68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，之後另</w:t>
      </w:r>
      <w:r w:rsidR="00215C68" w:rsidRPr="00144C92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移送考核會</w:t>
      </w:r>
      <w:r w:rsidR="00215C68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審議</w:t>
      </w:r>
      <w:r w:rsidR="0078117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是否懲處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)</w:t>
      </w:r>
    </w:p>
    <w:p w:rsidR="00267F37" w:rsidRPr="00D40790" w:rsidRDefault="00267F37" w:rsidP="00693AC6">
      <w:pPr>
        <w:pStyle w:val="Standard"/>
        <w:snapToGrid w:val="0"/>
        <w:spacing w:line="500" w:lineRule="exact"/>
        <w:ind w:left="2127" w:hanging="1834"/>
        <w:jc w:val="both"/>
        <w:rPr>
          <w:rFonts w:ascii="標楷體" w:eastAsia="標楷體" w:hAnsi="標楷體" w:cs="標楷體"/>
          <w:kern w:val="0"/>
          <w:sz w:val="28"/>
          <w:szCs w:val="28"/>
          <w:shd w:val="clear" w:color="auto" w:fill="FFFF99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）教師無本辦法第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款或第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款所定情形，而有公立高級中等以下學校教師成績考核辦法第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條所定情形，學校應</w:t>
      </w:r>
      <w:r>
        <w:rPr>
          <w:rFonts w:ascii="標楷體" w:eastAsia="標楷體" w:hAnsi="標楷體" w:cs="標楷體"/>
          <w:kern w:val="0"/>
          <w:sz w:val="28"/>
          <w:szCs w:val="28"/>
        </w:rPr>
        <w:t>於10日內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送</w:t>
      </w:r>
      <w:r>
        <w:rPr>
          <w:rFonts w:ascii="標楷體" w:eastAsia="標楷體" w:hAnsi="標楷體" w:cs="標楷體"/>
          <w:kern w:val="0"/>
          <w:sz w:val="28"/>
          <w:szCs w:val="28"/>
        </w:rPr>
        <w:t>考核會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或依法組成之相關委員會審議。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(亦即調查報告結論</w:t>
      </w:r>
      <w:r w:rsidR="00DB5DC1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建議有下列情形之一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：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1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有體罰的情形但沒有達到教師法14或15條體罰需要解聘停聘不續聘之程度、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2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有教學不力或不能勝任工作</w:t>
      </w:r>
      <w:r w:rsidR="002B54DD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11</w:t>
      </w:r>
      <w:r w:rsidR="004171C0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項</w:t>
      </w:r>
      <w:r w:rsidR="004171C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基準</w:t>
      </w:r>
      <w:r w:rsidR="002B54DD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中的哪幾種</w:t>
      </w:r>
      <w:r w:rsidR="00CA0E11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情形</w:t>
      </w:r>
      <w:r w:rsidR="002B54DD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，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但沒有達到需要送輔導期之程度、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3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有違法處罰或不當管教的情形、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sym w:font="Wingdings" w:char="F084"/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其他</w:t>
      </w:r>
      <w:r w:rsidR="007A28EB" w:rsidRPr="00D40790">
        <w:rPr>
          <w:rFonts w:ascii="標楷體" w:eastAsia="標楷體" w:hAnsi="標楷體" w:cs="標楷體"/>
          <w:color w:val="FF0000"/>
          <w:kern w:val="0"/>
          <w:sz w:val="28"/>
          <w:szCs w:val="28"/>
          <w:shd w:val="clear" w:color="auto" w:fill="FFFF99"/>
        </w:rPr>
        <w:t>…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等</w:t>
      </w:r>
      <w:r w:rsidR="00431BCB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等</w:t>
      </w:r>
      <w:r w:rsidR="007A28EB" w:rsidRPr="00D40790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)</w:t>
      </w:r>
    </w:p>
    <w:p w:rsidR="00267F37" w:rsidRDefault="00267F37" w:rsidP="00267F37">
      <w:pPr>
        <w:pStyle w:val="Standard"/>
        <w:snapToGrid w:val="0"/>
        <w:spacing w:line="500" w:lineRule="exact"/>
        <w:ind w:left="2127" w:hanging="1834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標楷體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）教師無</w:t>
      </w:r>
      <w:r>
        <w:rPr>
          <w:rFonts w:ascii="標楷體" w:eastAsia="標楷體" w:hAnsi="標楷體" w:cs="標楷體"/>
          <w:kern w:val="0"/>
          <w:sz w:val="28"/>
          <w:szCs w:val="28"/>
        </w:rPr>
        <w:t>本辦法第2條第4款或第5款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所定情形</w:t>
      </w:r>
      <w:r>
        <w:rPr>
          <w:rFonts w:ascii="標楷體" w:eastAsia="標楷體" w:hAnsi="標楷體" w:cs="標楷體"/>
          <w:kern w:val="0"/>
          <w:sz w:val="28"/>
          <w:szCs w:val="28"/>
        </w:rPr>
        <w:t>，應予結案。</w:t>
      </w:r>
    </w:p>
    <w:p w:rsidR="00D917ED" w:rsidRDefault="00D917ED" w:rsidP="00404D2D">
      <w:pPr>
        <w:pStyle w:val="Standard"/>
        <w:spacing w:line="500" w:lineRule="exact"/>
        <w:ind w:left="1982" w:hangingChars="708" w:hanging="19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2064D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</w:t>
      </w:r>
      <w:r w:rsidRPr="0002064D">
        <w:rPr>
          <w:rFonts w:ascii="標楷體" w:eastAsia="標楷體" w:hAnsi="標楷體" w:cs="標楷體"/>
          <w:kern w:val="0"/>
          <w:sz w:val="28"/>
          <w:szCs w:val="28"/>
        </w:rPr>
        <w:t>決  議：</w:t>
      </w:r>
      <w:r w:rsidR="00404D2D">
        <w:rPr>
          <w:rFonts w:ascii="標楷體" w:eastAsia="標楷體" w:hAnsi="標楷體" w:cs="標楷體" w:hint="eastAsia"/>
          <w:kern w:val="0"/>
          <w:sz w:val="28"/>
          <w:szCs w:val="28"/>
        </w:rPr>
        <w:t>1、同意調查報告</w:t>
      </w:r>
      <w:r w:rsidR="00D85855">
        <w:rPr>
          <w:rFonts w:ascii="標楷體" w:eastAsia="標楷體" w:hAnsi="標楷體" w:cs="標楷體" w:hint="eastAsia"/>
          <w:kern w:val="0"/>
          <w:sz w:val="28"/>
          <w:szCs w:val="28"/>
        </w:rPr>
        <w:t>內容</w:t>
      </w:r>
      <w:r w:rsidR="007B7BEA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="00404D2D">
        <w:rPr>
          <w:rFonts w:ascii="標楷體" w:eastAsia="標楷體" w:hAnsi="標楷體" w:cs="標楷體" w:hint="eastAsia"/>
          <w:kern w:val="0"/>
          <w:sz w:val="28"/>
          <w:szCs w:val="28"/>
        </w:rPr>
        <w:t>結論</w:t>
      </w:r>
      <w:r w:rsidR="00D85855">
        <w:rPr>
          <w:rFonts w:ascii="標楷體" w:eastAsia="標楷體" w:hAnsi="標楷體" w:cs="標楷體" w:hint="eastAsia"/>
          <w:kern w:val="0"/>
          <w:sz w:val="28"/>
          <w:szCs w:val="28"/>
        </w:rPr>
        <w:t>建議。</w:t>
      </w:r>
    </w:p>
    <w:p w:rsidR="00215C68" w:rsidRPr="00C77FAB" w:rsidRDefault="00215C68" w:rsidP="00215C68">
      <w:pPr>
        <w:pStyle w:val="Standard"/>
        <w:spacing w:line="500" w:lineRule="exact"/>
        <w:ind w:left="1842" w:hangingChars="658" w:hanging="184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2、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【上面四種選一種，例如決議第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一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種送考核會】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教師有</w:t>
      </w:r>
      <w:r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款或第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款所定情形，學校應</w:t>
      </w:r>
      <w:r>
        <w:rPr>
          <w:rFonts w:ascii="標楷體" w:eastAsia="標楷體" w:hAnsi="標楷體" w:cs="標楷體"/>
          <w:kern w:val="0"/>
          <w:sz w:val="28"/>
          <w:szCs w:val="28"/>
        </w:rPr>
        <w:t>於10日內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送教師評審委員會審議。</w:t>
      </w:r>
    </w:p>
    <w:p w:rsidR="00215C68" w:rsidRDefault="00215C68" w:rsidP="00215C68">
      <w:pPr>
        <w:pStyle w:val="Standard"/>
        <w:spacing w:line="500" w:lineRule="exact"/>
        <w:ind w:left="1842" w:hangingChars="658" w:hanging="184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 xml:space="preserve">             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【上面四種選一種，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例如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決議第二種教學不力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不能勝任工作需自行輔導或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送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轉審會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輔導】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</w:t>
      </w:r>
      <w:r>
        <w:rPr>
          <w:rFonts w:ascii="標楷體" w:eastAsia="標楷體" w:hAnsi="標楷體" w:cs="標楷體"/>
          <w:kern w:val="0"/>
          <w:sz w:val="28"/>
          <w:szCs w:val="28"/>
        </w:rPr>
        <w:t>有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法第</w:t>
      </w:r>
      <w:r>
        <w:rPr>
          <w:rFonts w:ascii="標楷體" w:eastAsia="標楷體" w:hAnsi="標楷體" w:cs="標楷體"/>
          <w:kern w:val="0"/>
          <w:sz w:val="28"/>
          <w:szCs w:val="28"/>
        </w:rPr>
        <w:t>16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>
        <w:rPr>
          <w:rFonts w:ascii="標楷體" w:eastAsia="標楷體" w:hAnsi="標楷體" w:cs="標楷體"/>
          <w:kern w:val="0"/>
          <w:sz w:val="28"/>
          <w:szCs w:val="28"/>
        </w:rPr>
        <w:t>1項第1款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情形</w:t>
      </w:r>
      <w:r>
        <w:rPr>
          <w:rFonts w:ascii="標楷體" w:eastAsia="標楷體" w:hAnsi="標楷體" w:cs="標楷體"/>
          <w:kern w:val="0"/>
          <w:sz w:val="28"/>
          <w:szCs w:val="28"/>
        </w:rPr>
        <w:t>，而有輔導改善之可能，由</w:t>
      </w:r>
      <w:r w:rsidRPr="00445372">
        <w:rPr>
          <w:rFonts w:ascii="標楷體" w:eastAsia="標楷體" w:hAnsi="標楷體" w:cs="標楷體"/>
          <w:kern w:val="0"/>
          <w:sz w:val="28"/>
          <w:szCs w:val="28"/>
          <w:u w:val="single"/>
        </w:rPr>
        <w:t>校事會議自行輔導</w:t>
      </w:r>
      <w:r>
        <w:rPr>
          <w:rFonts w:ascii="標楷體" w:eastAsia="標楷體" w:hAnsi="標楷體" w:cs="標楷體"/>
          <w:kern w:val="0"/>
          <w:sz w:val="28"/>
          <w:szCs w:val="28"/>
        </w:rPr>
        <w:t>或</w:t>
      </w:r>
      <w:r w:rsidRPr="00445372">
        <w:rPr>
          <w:rFonts w:ascii="標楷體" w:eastAsia="標楷體" w:hAnsi="標楷體" w:cs="標楷體"/>
          <w:kern w:val="0"/>
          <w:sz w:val="28"/>
          <w:szCs w:val="28"/>
          <w:u w:val="single"/>
        </w:rPr>
        <w:t>向主管機關申請專審會輔導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。</w:t>
      </w:r>
    </w:p>
    <w:p w:rsidR="00215C68" w:rsidRDefault="00215C68" w:rsidP="00215C68">
      <w:pPr>
        <w:pStyle w:val="Standard"/>
        <w:spacing w:line="500" w:lineRule="exact"/>
        <w:ind w:left="1842" w:hangingChars="658" w:hanging="184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913D6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 xml:space="preserve">             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【上面四種選一種，例如決議第三種送考核會】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教師無本辦法第</w:t>
      </w:r>
      <w:r w:rsidRPr="00C77FA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條第</w:t>
      </w:r>
      <w:r w:rsidRPr="00C77FAB"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款或第</w:t>
      </w:r>
      <w:r w:rsidRPr="00C77FAB">
        <w:rPr>
          <w:rFonts w:ascii="標楷體" w:eastAsia="標楷體" w:hAnsi="標楷體" w:cs="標楷體"/>
          <w:kern w:val="0"/>
          <w:sz w:val="28"/>
          <w:szCs w:val="28"/>
        </w:rPr>
        <w:t>5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款所定情形</w:t>
      </w:r>
      <w:r w:rsidRPr="00C77FAB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而有公立高級中等以下學校教師成績考核辦法第</w:t>
      </w:r>
      <w:r w:rsidRPr="00C77FA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條所定情形，學校應</w:t>
      </w:r>
      <w:r w:rsidRPr="00C77FAB">
        <w:rPr>
          <w:rFonts w:ascii="標楷體" w:eastAsia="標楷體" w:hAnsi="標楷體" w:cs="標楷體"/>
          <w:kern w:val="0"/>
          <w:sz w:val="28"/>
          <w:szCs w:val="28"/>
        </w:rPr>
        <w:t>於10日內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送</w:t>
      </w:r>
      <w:r w:rsidRPr="00C77FAB">
        <w:rPr>
          <w:rFonts w:ascii="標楷體" w:eastAsia="標楷體" w:hAnsi="標楷體" w:cs="標楷體"/>
          <w:kern w:val="0"/>
          <w:sz w:val="28"/>
          <w:szCs w:val="28"/>
        </w:rPr>
        <w:t>考核會</w:t>
      </w:r>
      <w:r w:rsidRPr="00C77FAB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或依法組成之相關委員會審議。</w:t>
      </w:r>
    </w:p>
    <w:p w:rsidR="00215C68" w:rsidRPr="001913D6" w:rsidRDefault="00215C68" w:rsidP="00215C68">
      <w:pPr>
        <w:pStyle w:val="Standard"/>
        <w:spacing w:line="500" w:lineRule="exact"/>
        <w:ind w:left="1842" w:hangingChars="658" w:hanging="184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00F3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 xml:space="preserve">             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【上面四種選一種，例如決議第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四</w:t>
      </w:r>
      <w:r w:rsidRPr="0060092C">
        <w:rPr>
          <w:rFonts w:ascii="標楷體" w:eastAsia="標楷體" w:hAnsi="標楷體" w:cs="標楷體" w:hint="eastAsia"/>
          <w:color w:val="FF0000"/>
          <w:kern w:val="0"/>
          <w:sz w:val="28"/>
          <w:szCs w:val="28"/>
          <w:shd w:val="clear" w:color="auto" w:fill="FFFF99"/>
        </w:rPr>
        <w:t>種】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教師無</w:t>
      </w:r>
      <w:r>
        <w:rPr>
          <w:rFonts w:ascii="標楷體" w:eastAsia="標楷體" w:hAnsi="標楷體" w:cs="標楷體"/>
          <w:kern w:val="0"/>
          <w:sz w:val="28"/>
          <w:szCs w:val="28"/>
        </w:rPr>
        <w:t>本辦法第2條第4款或第5款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所定情形</w:t>
      </w:r>
      <w:r>
        <w:rPr>
          <w:rFonts w:ascii="標楷體" w:eastAsia="標楷體" w:hAnsi="標楷體" w:cs="標楷體"/>
          <w:kern w:val="0"/>
          <w:sz w:val="28"/>
          <w:szCs w:val="28"/>
        </w:rPr>
        <w:t>，應予結案。</w:t>
      </w:r>
    </w:p>
    <w:p w:rsidR="0060092C" w:rsidRPr="0060092C" w:rsidRDefault="0060092C" w:rsidP="003F2BD1">
      <w:pPr>
        <w:pStyle w:val="Standard"/>
        <w:spacing w:line="500" w:lineRule="exact"/>
        <w:ind w:left="1982" w:hangingChars="708" w:hanging="19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009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3、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票數：同意</w:t>
      </w:r>
      <w:r w:rsidR="003F2BD1">
        <w:rPr>
          <w:rFonts w:ascii="標楷體" w:eastAsia="標楷體" w:hAnsi="標楷體" w:cs="標楷體" w:hint="eastAsia"/>
          <w:kern w:val="0"/>
          <w:sz w:val="28"/>
          <w:szCs w:val="28"/>
        </w:rPr>
        <w:t>調查報告內容及結論建議</w:t>
      </w:r>
      <w:r>
        <w:rPr>
          <w:rFonts w:ascii="標楷體" w:eastAsia="標楷體" w:hAnsi="標楷體" w:cs="標楷體"/>
          <w:kern w:val="0"/>
          <w:sz w:val="28"/>
          <w:szCs w:val="28"/>
        </w:rPr>
        <w:t>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票、不同意</w:t>
      </w:r>
      <w:r w:rsidR="003F2BD1">
        <w:rPr>
          <w:rFonts w:ascii="標楷體" w:eastAsia="標楷體" w:hAnsi="標楷體" w:cs="標楷體" w:hint="eastAsia"/>
          <w:kern w:val="0"/>
          <w:sz w:val="28"/>
          <w:szCs w:val="28"/>
        </w:rPr>
        <w:t>調查報告內容及結論建議</w:t>
      </w:r>
      <w:r>
        <w:rPr>
          <w:rFonts w:ascii="標楷體" w:eastAsia="標楷體" w:hAnsi="標楷體" w:cs="標楷體"/>
          <w:kern w:val="0"/>
          <w:sz w:val="28"/>
          <w:szCs w:val="28"/>
        </w:rPr>
        <w:t>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票、棄權</w:t>
      </w:r>
      <w:r>
        <w:rPr>
          <w:rFonts w:ascii="標楷體" w:eastAsia="標楷體" w:hAnsi="標楷體" w:cs="標楷體"/>
          <w:kern w:val="0"/>
          <w:sz w:val="28"/>
          <w:szCs w:val="28"/>
        </w:rPr>
        <w:t>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票。</w:t>
      </w:r>
      <w:r w:rsidR="004E12F0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(主席須投票)</w:t>
      </w:r>
    </w:p>
    <w:p w:rsidR="00314E1E" w:rsidRDefault="00314E1E" w:rsidP="00FC7263">
      <w:pPr>
        <w:pStyle w:val="Standard"/>
        <w:spacing w:line="500" w:lineRule="exact"/>
        <w:ind w:left="1700" w:hangingChars="607" w:hanging="1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bookmarkStart w:id="0" w:name="_GoBack"/>
      <w:bookmarkEnd w:id="0"/>
    </w:p>
    <w:p w:rsidR="004C2DDB" w:rsidRDefault="00C36B48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參</w:t>
      </w:r>
      <w:r w:rsidR="006E6967">
        <w:rPr>
          <w:rFonts w:ascii="標楷體" w:eastAsia="標楷體" w:hAnsi="標楷體" w:cs="標楷體"/>
          <w:kern w:val="0"/>
          <w:sz w:val="28"/>
          <w:szCs w:val="28"/>
        </w:rPr>
        <w:t>、臨時</w:t>
      </w:r>
      <w:r w:rsidR="006E696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動議：</w:t>
      </w:r>
    </w:p>
    <w:p w:rsidR="004C2DDB" w:rsidRDefault="006E6967" w:rsidP="00FC7263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案由：</w:t>
      </w:r>
    </w:p>
    <w:p w:rsidR="004C2DDB" w:rsidRDefault="006E6967" w:rsidP="00FC7263">
      <w:pPr>
        <w:pStyle w:val="Standard"/>
        <w:spacing w:line="50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決議：</w:t>
      </w:r>
    </w:p>
    <w:p w:rsidR="00032071" w:rsidRPr="00032071" w:rsidRDefault="00032071" w:rsidP="00FC7263">
      <w:pPr>
        <w:pStyle w:val="Standard"/>
        <w:spacing w:line="500" w:lineRule="exact"/>
        <w:jc w:val="both"/>
      </w:pPr>
    </w:p>
    <w:p w:rsidR="004C2DDB" w:rsidRPr="00A92702" w:rsidRDefault="006E6967" w:rsidP="00A92702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肆</w:t>
      </w:r>
      <w:r>
        <w:rPr>
          <w:rFonts w:ascii="標楷體" w:eastAsia="標楷體" w:hAnsi="標楷體" w:cs="標楷體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散會：上（下）午○時○分</w:t>
      </w:r>
    </w:p>
    <w:sectPr w:rsidR="004C2DDB" w:rsidRPr="00A92702" w:rsidSect="0072195A">
      <w:footerReference w:type="default" r:id="rId7"/>
      <w:pgSz w:w="11906" w:h="16838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5E" w:rsidRDefault="00B13F5E">
      <w:r>
        <w:separator/>
      </w:r>
    </w:p>
  </w:endnote>
  <w:endnote w:type="continuationSeparator" w:id="0">
    <w:p w:rsidR="00B13F5E" w:rsidRDefault="00B1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A7" w:rsidRDefault="0072195A">
    <w:pPr>
      <w:pStyle w:val="a8"/>
      <w:jc w:val="center"/>
    </w:pPr>
    <w:r>
      <w:fldChar w:fldCharType="begin"/>
    </w:r>
    <w:r w:rsidR="006E6967">
      <w:instrText xml:space="preserve"> PAGE </w:instrText>
    </w:r>
    <w:r>
      <w:fldChar w:fldCharType="separate"/>
    </w:r>
    <w:r w:rsidR="00392489">
      <w:rPr>
        <w:noProof/>
      </w:rPr>
      <w:t>1</w:t>
    </w:r>
    <w:r>
      <w:fldChar w:fldCharType="end"/>
    </w:r>
  </w:p>
  <w:p w:rsidR="00620EA7" w:rsidRDefault="00B13F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5E" w:rsidRDefault="00B13F5E">
      <w:r>
        <w:rPr>
          <w:color w:val="000000"/>
        </w:rPr>
        <w:separator/>
      </w:r>
    </w:p>
  </w:footnote>
  <w:footnote w:type="continuationSeparator" w:id="0">
    <w:p w:rsidR="00B13F5E" w:rsidRDefault="00B1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2195EF4"/>
    <w:multiLevelType w:val="multilevel"/>
    <w:tmpl w:val="00643EB2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4"/>
  </w:num>
  <w:num w:numId="5">
    <w:abstractNumId w:val="13"/>
  </w:num>
  <w:num w:numId="6">
    <w:abstractNumId w:val="29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11"/>
  </w:num>
  <w:num w:numId="15">
    <w:abstractNumId w:val="25"/>
  </w:num>
  <w:num w:numId="16">
    <w:abstractNumId w:val="19"/>
  </w:num>
  <w:num w:numId="17">
    <w:abstractNumId w:val="14"/>
  </w:num>
  <w:num w:numId="18">
    <w:abstractNumId w:val="6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23"/>
  </w:num>
  <w:num w:numId="24">
    <w:abstractNumId w:val="22"/>
  </w:num>
  <w:num w:numId="25">
    <w:abstractNumId w:val="1"/>
  </w:num>
  <w:num w:numId="26">
    <w:abstractNumId w:val="3"/>
  </w:num>
  <w:num w:numId="27">
    <w:abstractNumId w:val="0"/>
  </w:num>
  <w:num w:numId="28">
    <w:abstractNumId w:val="9"/>
  </w:num>
  <w:num w:numId="29">
    <w:abstractNumId w:val="12"/>
  </w:num>
  <w:num w:numId="30">
    <w:abstractNumId w:val="18"/>
  </w:num>
  <w:num w:numId="31">
    <w:abstractNumId w:val="2"/>
  </w:num>
  <w:num w:numId="32">
    <w:abstractNumId w:val="10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B"/>
    <w:rsid w:val="000042C7"/>
    <w:rsid w:val="0002064D"/>
    <w:rsid w:val="00032071"/>
    <w:rsid w:val="000366ED"/>
    <w:rsid w:val="0005157F"/>
    <w:rsid w:val="000553B9"/>
    <w:rsid w:val="001020A2"/>
    <w:rsid w:val="00144C92"/>
    <w:rsid w:val="001858E5"/>
    <w:rsid w:val="00196E91"/>
    <w:rsid w:val="001B5B27"/>
    <w:rsid w:val="001E5CA9"/>
    <w:rsid w:val="00201771"/>
    <w:rsid w:val="00215BE0"/>
    <w:rsid w:val="00215C68"/>
    <w:rsid w:val="002345CD"/>
    <w:rsid w:val="00251B82"/>
    <w:rsid w:val="00261BF7"/>
    <w:rsid w:val="00267F37"/>
    <w:rsid w:val="00285735"/>
    <w:rsid w:val="002B54DD"/>
    <w:rsid w:val="002C15AF"/>
    <w:rsid w:val="002D5E05"/>
    <w:rsid w:val="00314E1E"/>
    <w:rsid w:val="00337F25"/>
    <w:rsid w:val="00354054"/>
    <w:rsid w:val="003569A6"/>
    <w:rsid w:val="0039175F"/>
    <w:rsid w:val="00392489"/>
    <w:rsid w:val="003B430C"/>
    <w:rsid w:val="003B43D4"/>
    <w:rsid w:val="003C564A"/>
    <w:rsid w:val="003F2BD1"/>
    <w:rsid w:val="00404D2D"/>
    <w:rsid w:val="004171C0"/>
    <w:rsid w:val="00431BCB"/>
    <w:rsid w:val="00445372"/>
    <w:rsid w:val="00464244"/>
    <w:rsid w:val="004B7A98"/>
    <w:rsid w:val="004C2DDB"/>
    <w:rsid w:val="004C7FB6"/>
    <w:rsid w:val="004D06C1"/>
    <w:rsid w:val="004E12F0"/>
    <w:rsid w:val="005361C9"/>
    <w:rsid w:val="005517C0"/>
    <w:rsid w:val="005B25F6"/>
    <w:rsid w:val="005B5E54"/>
    <w:rsid w:val="005F6637"/>
    <w:rsid w:val="0060092C"/>
    <w:rsid w:val="00603F7D"/>
    <w:rsid w:val="00606C4A"/>
    <w:rsid w:val="00620491"/>
    <w:rsid w:val="00626A70"/>
    <w:rsid w:val="00631175"/>
    <w:rsid w:val="006349F0"/>
    <w:rsid w:val="00636CE9"/>
    <w:rsid w:val="0064117A"/>
    <w:rsid w:val="00693AC6"/>
    <w:rsid w:val="006B16E4"/>
    <w:rsid w:val="006E6967"/>
    <w:rsid w:val="006F5815"/>
    <w:rsid w:val="00700D36"/>
    <w:rsid w:val="00701619"/>
    <w:rsid w:val="0072195A"/>
    <w:rsid w:val="0074714B"/>
    <w:rsid w:val="00762EB9"/>
    <w:rsid w:val="0077408E"/>
    <w:rsid w:val="0078117C"/>
    <w:rsid w:val="007A28EB"/>
    <w:rsid w:val="007B0DBF"/>
    <w:rsid w:val="007B7BEA"/>
    <w:rsid w:val="007F12CC"/>
    <w:rsid w:val="00805F71"/>
    <w:rsid w:val="00817501"/>
    <w:rsid w:val="008318E0"/>
    <w:rsid w:val="008800D0"/>
    <w:rsid w:val="0088617C"/>
    <w:rsid w:val="00892E90"/>
    <w:rsid w:val="008C4406"/>
    <w:rsid w:val="008D1713"/>
    <w:rsid w:val="008F60B1"/>
    <w:rsid w:val="009147AE"/>
    <w:rsid w:val="0092442C"/>
    <w:rsid w:val="00927C13"/>
    <w:rsid w:val="00931EDE"/>
    <w:rsid w:val="00952DEE"/>
    <w:rsid w:val="00953D78"/>
    <w:rsid w:val="00961865"/>
    <w:rsid w:val="00966595"/>
    <w:rsid w:val="00980FB3"/>
    <w:rsid w:val="009853AA"/>
    <w:rsid w:val="009B2ABC"/>
    <w:rsid w:val="009C0A91"/>
    <w:rsid w:val="009E0D4F"/>
    <w:rsid w:val="009E1C6C"/>
    <w:rsid w:val="00A775FB"/>
    <w:rsid w:val="00A811F8"/>
    <w:rsid w:val="00A92702"/>
    <w:rsid w:val="00AA16D8"/>
    <w:rsid w:val="00AF5D7E"/>
    <w:rsid w:val="00B13F5E"/>
    <w:rsid w:val="00B679EB"/>
    <w:rsid w:val="00B80135"/>
    <w:rsid w:val="00BA2898"/>
    <w:rsid w:val="00BB465A"/>
    <w:rsid w:val="00BD0EAC"/>
    <w:rsid w:val="00BD2E9E"/>
    <w:rsid w:val="00BD59EF"/>
    <w:rsid w:val="00BD78F8"/>
    <w:rsid w:val="00C36B48"/>
    <w:rsid w:val="00C4277D"/>
    <w:rsid w:val="00C54514"/>
    <w:rsid w:val="00C77FAB"/>
    <w:rsid w:val="00CA0E11"/>
    <w:rsid w:val="00CB275E"/>
    <w:rsid w:val="00CB7157"/>
    <w:rsid w:val="00CB79A7"/>
    <w:rsid w:val="00CE2CFE"/>
    <w:rsid w:val="00D02415"/>
    <w:rsid w:val="00D24075"/>
    <w:rsid w:val="00D40001"/>
    <w:rsid w:val="00D402C0"/>
    <w:rsid w:val="00D40790"/>
    <w:rsid w:val="00D85855"/>
    <w:rsid w:val="00D87E32"/>
    <w:rsid w:val="00D917ED"/>
    <w:rsid w:val="00D923DC"/>
    <w:rsid w:val="00DA162C"/>
    <w:rsid w:val="00DA345E"/>
    <w:rsid w:val="00DA59F1"/>
    <w:rsid w:val="00DB5DC1"/>
    <w:rsid w:val="00DE7427"/>
    <w:rsid w:val="00DF4087"/>
    <w:rsid w:val="00E2294B"/>
    <w:rsid w:val="00EA1A20"/>
    <w:rsid w:val="00F10514"/>
    <w:rsid w:val="00F1695B"/>
    <w:rsid w:val="00FC6807"/>
    <w:rsid w:val="00FC7263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1CC38-EC05-4933-99B2-FDC4CF20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table" w:styleId="ae">
    <w:name w:val="Table Grid"/>
    <w:basedOn w:val="a1"/>
    <w:uiPriority w:val="5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1B5B27"/>
    <w:rPr>
      <w:rFonts w:ascii="標楷體" w:eastAsia="標楷體" w:hAnsi="標楷體" w:cs="標楷體"/>
      <w:kern w:val="0"/>
      <w:sz w:val="28"/>
      <w:szCs w:val="28"/>
    </w:rPr>
  </w:style>
  <w:style w:type="character" w:customStyle="1" w:styleId="af0">
    <w:name w:val="問候 字元"/>
    <w:basedOn w:val="a0"/>
    <w:link w:val="af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1B5B27"/>
    <w:pPr>
      <w:ind w:leftChars="1800" w:left="10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曾國禎</cp:lastModifiedBy>
  <cp:revision>66</cp:revision>
  <cp:lastPrinted>2020-05-18T07:10:00Z</cp:lastPrinted>
  <dcterms:created xsi:type="dcterms:W3CDTF">2022-04-06T11:23:00Z</dcterms:created>
  <dcterms:modified xsi:type="dcterms:W3CDTF">2023-03-08T09:56:00Z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